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Наглядные средства обучения географии</w:t>
            </w:r>
          </w:p>
          <w:p>
            <w:pPr>
              <w:jc w:val="center"/>
              <w:spacing w:after="0" w:line="240" w:lineRule="auto"/>
              <w:rPr>
                <w:sz w:val="32"/>
                <w:szCs w:val="32"/>
              </w:rPr>
            </w:pPr>
            <w:r>
              <w:rPr>
                <w:rFonts w:ascii="Times New Roman" w:hAnsi="Times New Roman" w:cs="Times New Roman"/>
                <w:color w:val="#000000"/>
                <w:sz w:val="32"/>
                <w:szCs w:val="32"/>
              </w:rPr>
              <w:t> Б1.В.01.03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_________________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«Наглядные средства обучения географии»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Б1.В.01.03 «Наглядные средства обучения географии».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«Наглядные средства обучения географии»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Б1.В.01.03 «Наглядные средства обучения географии» относится к обязательной части, является дисциплиной Блока Б1. «Дисциплины (модули)». Модуль "Методический"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Землеведение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4</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ПК-1,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Состав и свойства наглядных средств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 и свойства наглядных средств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Печатные пособия.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Картографические пособия, способы создания и преобразования.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Натуральные объекты обучения, изучаемые в естественных условиях и в</w:t>
            </w:r>
          </w:p>
          <w:p>
            <w:pPr>
              <w:jc w:val="left"/>
              <w:spacing w:after="0" w:line="240" w:lineRule="auto"/>
              <w:rPr>
                <w:sz w:val="24"/>
                <w:szCs w:val="24"/>
              </w:rPr>
            </w:pPr>
            <w:r>
              <w:rPr>
                <w:rFonts w:ascii="Times New Roman" w:hAnsi="Times New Roman" w:cs="Times New Roman"/>
                <w:b/>
                <w:color w:val="#000000"/>
                <w:sz w:val="24"/>
                <w:szCs w:val="24"/>
              </w:rPr>
              <w:t> классе.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8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Натуральные объекты обучения, изучаемые в естественных условиях и в</w:t>
            </w:r>
          </w:p>
          <w:p>
            <w:pPr>
              <w:jc w:val="left"/>
              <w:spacing w:after="0" w:line="240" w:lineRule="auto"/>
              <w:rPr>
                <w:sz w:val="24"/>
                <w:szCs w:val="24"/>
              </w:rPr>
            </w:pPr>
            <w:r>
              <w:rPr>
                <w:rFonts w:ascii="Times New Roman" w:hAnsi="Times New Roman" w:cs="Times New Roman"/>
                <w:color w:val="#000000"/>
                <w:sz w:val="24"/>
                <w:szCs w:val="24"/>
              </w:rPr>
              <w:t> классе.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для анализа и воспроизведения географических объектов.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Объемные средства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средства обучения в реализации принципа наглядности.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334.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 и свойства наглядных средств обучения.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классификации средств обучения географии. Система средств обучения географии, их функции и свойства. Образовательно-воспитательное значение</w:t>
            </w:r>
          </w:p>
          <w:p>
            <w:pPr>
              <w:jc w:val="both"/>
              <w:spacing w:after="0" w:line="240" w:lineRule="auto"/>
              <w:rPr>
                <w:sz w:val="24"/>
                <w:szCs w:val="24"/>
              </w:rPr>
            </w:pPr>
            <w:r>
              <w:rPr>
                <w:rFonts w:ascii="Times New Roman" w:hAnsi="Times New Roman" w:cs="Times New Roman"/>
                <w:color w:val="#000000"/>
                <w:sz w:val="24"/>
                <w:szCs w:val="24"/>
              </w:rPr>
              <w:t> наглядных средств обучения географии.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Печатные пособия.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Печатные пособия. Картины, рисунки, фото. Создание альбомов, транспарантов и</w:t>
            </w:r>
          </w:p>
          <w:p>
            <w:pPr>
              <w:jc w:val="both"/>
              <w:spacing w:after="0" w:line="240" w:lineRule="auto"/>
              <w:rPr>
                <w:sz w:val="24"/>
                <w:szCs w:val="24"/>
              </w:rPr>
            </w:pPr>
            <w:r>
              <w:rPr>
                <w:rFonts w:ascii="Times New Roman" w:hAnsi="Times New Roman" w:cs="Times New Roman"/>
                <w:color w:val="#000000"/>
                <w:sz w:val="24"/>
                <w:szCs w:val="24"/>
              </w:rPr>
              <w:t> приемы использования в учебном процессе.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Натуральные объекты обучения, изучаемые в естественных условиях и в</w:t>
            </w:r>
          </w:p>
          <w:p>
            <w:pPr>
              <w:jc w:val="center"/>
              <w:spacing w:after="0" w:line="240" w:lineRule="auto"/>
              <w:rPr>
                <w:sz w:val="24"/>
                <w:szCs w:val="24"/>
              </w:rPr>
            </w:pPr>
            <w:r>
              <w:rPr>
                <w:rFonts w:ascii="Times New Roman" w:hAnsi="Times New Roman" w:cs="Times New Roman"/>
                <w:b/>
                <w:color w:val="#000000"/>
                <w:sz w:val="24"/>
                <w:szCs w:val="24"/>
              </w:rPr>
              <w:t> классе.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Натуральные объекты обучения, изучаемые в естественных условиях и в</w:t>
            </w:r>
          </w:p>
          <w:p>
            <w:pPr>
              <w:jc w:val="both"/>
              <w:spacing w:after="0" w:line="240" w:lineRule="auto"/>
              <w:rPr>
                <w:sz w:val="24"/>
                <w:szCs w:val="24"/>
              </w:rPr>
            </w:pPr>
            <w:r>
              <w:rPr>
                <w:rFonts w:ascii="Times New Roman" w:hAnsi="Times New Roman" w:cs="Times New Roman"/>
                <w:color w:val="#000000"/>
                <w:sz w:val="24"/>
                <w:szCs w:val="24"/>
              </w:rPr>
              <w:t> классе. Функционально и материально-структурные особенности натуральных пособий.</w:t>
            </w:r>
          </w:p>
          <w:p>
            <w:pPr>
              <w:jc w:val="both"/>
              <w:spacing w:after="0" w:line="240" w:lineRule="auto"/>
              <w:rPr>
                <w:sz w:val="24"/>
                <w:szCs w:val="24"/>
              </w:rPr>
            </w:pPr>
            <w:r>
              <w:rPr>
                <w:rFonts w:ascii="Times New Roman" w:hAnsi="Times New Roman" w:cs="Times New Roman"/>
                <w:color w:val="#000000"/>
                <w:sz w:val="24"/>
                <w:szCs w:val="24"/>
              </w:rPr>
              <w:t> Природные и хозяйственные объекты, изучаемые во время экскурсий. Методика</w:t>
            </w:r>
          </w:p>
          <w:p>
            <w:pPr>
              <w:jc w:val="both"/>
              <w:spacing w:after="0" w:line="240" w:lineRule="auto"/>
              <w:rPr>
                <w:sz w:val="24"/>
                <w:szCs w:val="24"/>
              </w:rPr>
            </w:pPr>
            <w:r>
              <w:rPr>
                <w:rFonts w:ascii="Times New Roman" w:hAnsi="Times New Roman" w:cs="Times New Roman"/>
                <w:color w:val="#000000"/>
                <w:sz w:val="24"/>
                <w:szCs w:val="24"/>
              </w:rPr>
              <w:t> проведения экскурсий и практических работ на местности. Натуральные объекты</w:t>
            </w:r>
          </w:p>
          <w:p>
            <w:pPr>
              <w:jc w:val="both"/>
              <w:spacing w:after="0" w:line="240" w:lineRule="auto"/>
              <w:rPr>
                <w:sz w:val="24"/>
                <w:szCs w:val="24"/>
              </w:rPr>
            </w:pPr>
            <w:r>
              <w:rPr>
                <w:rFonts w:ascii="Times New Roman" w:hAnsi="Times New Roman" w:cs="Times New Roman"/>
                <w:color w:val="#000000"/>
                <w:sz w:val="24"/>
                <w:szCs w:val="24"/>
              </w:rPr>
              <w:t> обучения, изучаемые в классе. Технология создания гербариев и коллекций. Приемы</w:t>
            </w:r>
          </w:p>
          <w:p>
            <w:pPr>
              <w:jc w:val="both"/>
              <w:spacing w:after="0" w:line="240" w:lineRule="auto"/>
              <w:rPr>
                <w:sz w:val="24"/>
                <w:szCs w:val="24"/>
              </w:rPr>
            </w:pPr>
            <w:r>
              <w:rPr>
                <w:rFonts w:ascii="Times New Roman" w:hAnsi="Times New Roman" w:cs="Times New Roman"/>
                <w:color w:val="#000000"/>
                <w:sz w:val="24"/>
                <w:szCs w:val="24"/>
              </w:rPr>
              <w:t> использования натуральных объектов в учебном процессе.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для анализа и воспроизведения географических объектов.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для анализа и воспроизведения географических объектов. Приборы,</w:t>
            </w:r>
          </w:p>
          <w:p>
            <w:pPr>
              <w:jc w:val="both"/>
              <w:spacing w:after="0" w:line="240" w:lineRule="auto"/>
              <w:rPr>
                <w:sz w:val="24"/>
                <w:szCs w:val="24"/>
              </w:rPr>
            </w:pPr>
            <w:r>
              <w:rPr>
                <w:rFonts w:ascii="Times New Roman" w:hAnsi="Times New Roman" w:cs="Times New Roman"/>
                <w:color w:val="#000000"/>
                <w:sz w:val="24"/>
                <w:szCs w:val="24"/>
              </w:rPr>
              <w:t> их функционально и материально-структурные особенности. Комплект приборов и</w:t>
            </w:r>
          </w:p>
          <w:p>
            <w:pPr>
              <w:jc w:val="both"/>
              <w:spacing w:after="0" w:line="240" w:lineRule="auto"/>
              <w:rPr>
                <w:sz w:val="24"/>
                <w:szCs w:val="24"/>
              </w:rPr>
            </w:pPr>
            <w:r>
              <w:rPr>
                <w:rFonts w:ascii="Times New Roman" w:hAnsi="Times New Roman" w:cs="Times New Roman"/>
                <w:color w:val="#000000"/>
                <w:sz w:val="24"/>
                <w:szCs w:val="24"/>
              </w:rPr>
              <w:t> инструментов, используемые при изучении географии. Приемы использования в учебном</w:t>
            </w:r>
          </w:p>
          <w:p>
            <w:pPr>
              <w:jc w:val="both"/>
              <w:spacing w:after="0" w:line="240" w:lineRule="auto"/>
              <w:rPr>
                <w:sz w:val="24"/>
                <w:szCs w:val="24"/>
              </w:rPr>
            </w:pPr>
            <w:r>
              <w:rPr>
                <w:rFonts w:ascii="Times New Roman" w:hAnsi="Times New Roman" w:cs="Times New Roman"/>
                <w:color w:val="#000000"/>
                <w:sz w:val="24"/>
                <w:szCs w:val="24"/>
              </w:rPr>
              <w:t> процессе.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Картографические пособия, способы создания и преобразования.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Учебник как средство передачи информации, и как средство, организующее использование фонда наглядных средств обучения. Картографические пособия, состав. Географические карты, классификация, способы изображения и отображения физико-и экономико-</w:t>
            </w:r>
          </w:p>
          <w:p>
            <w:pPr>
              <w:jc w:val="both"/>
              <w:spacing w:after="0" w:line="240" w:lineRule="auto"/>
              <w:rPr>
                <w:sz w:val="24"/>
                <w:szCs w:val="24"/>
              </w:rPr>
            </w:pPr>
            <w:r>
              <w:rPr>
                <w:rFonts w:ascii="Times New Roman" w:hAnsi="Times New Roman" w:cs="Times New Roman"/>
                <w:color w:val="#000000"/>
                <w:sz w:val="24"/>
                <w:szCs w:val="24"/>
              </w:rPr>
              <w:t> географических объектов и явлений. Приемы преобразования и приемы работы с</w:t>
            </w:r>
          </w:p>
          <w:p>
            <w:pPr>
              <w:jc w:val="both"/>
              <w:spacing w:after="0" w:line="240" w:lineRule="auto"/>
              <w:rPr>
                <w:sz w:val="24"/>
                <w:szCs w:val="24"/>
              </w:rPr>
            </w:pPr>
            <w:r>
              <w:rPr>
                <w:rFonts w:ascii="Times New Roman" w:hAnsi="Times New Roman" w:cs="Times New Roman"/>
                <w:color w:val="#000000"/>
                <w:sz w:val="24"/>
                <w:szCs w:val="24"/>
              </w:rPr>
              <w:t> географическими картами.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Объемные средства обучения.</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Объемные средства обучения. Объемные модели, воспроизводящие</w:t>
            </w:r>
          </w:p>
          <w:p>
            <w:pPr>
              <w:jc w:val="both"/>
              <w:spacing w:after="0" w:line="240" w:lineRule="auto"/>
              <w:rPr>
                <w:sz w:val="24"/>
                <w:szCs w:val="24"/>
              </w:rPr>
            </w:pPr>
            <w:r>
              <w:rPr>
                <w:rFonts w:ascii="Times New Roman" w:hAnsi="Times New Roman" w:cs="Times New Roman"/>
                <w:color w:val="#000000"/>
                <w:sz w:val="24"/>
                <w:szCs w:val="24"/>
              </w:rPr>
              <w:t> морфологические особенности географических объектов. Динамические модели,</w:t>
            </w:r>
          </w:p>
          <w:p>
            <w:pPr>
              <w:jc w:val="both"/>
              <w:spacing w:after="0" w:line="240" w:lineRule="auto"/>
              <w:rPr>
                <w:sz w:val="24"/>
                <w:szCs w:val="24"/>
              </w:rPr>
            </w:pPr>
            <w:r>
              <w:rPr>
                <w:rFonts w:ascii="Times New Roman" w:hAnsi="Times New Roman" w:cs="Times New Roman"/>
                <w:color w:val="#000000"/>
                <w:sz w:val="24"/>
                <w:szCs w:val="24"/>
              </w:rPr>
              <w:t> отображающие путем трансформации изображения природные и экономические объекты,</w:t>
            </w:r>
          </w:p>
          <w:p>
            <w:pPr>
              <w:jc w:val="both"/>
              <w:spacing w:after="0" w:line="240" w:lineRule="auto"/>
              <w:rPr>
                <w:sz w:val="24"/>
                <w:szCs w:val="24"/>
              </w:rPr>
            </w:pPr>
            <w:r>
              <w:rPr>
                <w:rFonts w:ascii="Times New Roman" w:hAnsi="Times New Roman" w:cs="Times New Roman"/>
                <w:color w:val="#000000"/>
                <w:sz w:val="24"/>
                <w:szCs w:val="24"/>
              </w:rPr>
              <w:t> процессы и явления. Функционально и материально-структурные особенности моделей.</w:t>
            </w:r>
          </w:p>
          <w:p>
            <w:pPr>
              <w:jc w:val="both"/>
              <w:spacing w:after="0" w:line="240" w:lineRule="auto"/>
              <w:rPr>
                <w:sz w:val="24"/>
                <w:szCs w:val="24"/>
              </w:rPr>
            </w:pPr>
            <w:r>
              <w:rPr>
                <w:rFonts w:ascii="Times New Roman" w:hAnsi="Times New Roman" w:cs="Times New Roman"/>
                <w:color w:val="#000000"/>
                <w:sz w:val="24"/>
                <w:szCs w:val="24"/>
              </w:rPr>
              <w:t> Глобус как объемная модель и картографическое пособие. Технология создания моделей и</w:t>
            </w:r>
          </w:p>
          <w:p>
            <w:pPr>
              <w:jc w:val="both"/>
              <w:spacing w:after="0" w:line="240" w:lineRule="auto"/>
              <w:rPr>
                <w:sz w:val="24"/>
                <w:szCs w:val="24"/>
              </w:rPr>
            </w:pPr>
            <w:r>
              <w:rPr>
                <w:rFonts w:ascii="Times New Roman" w:hAnsi="Times New Roman" w:cs="Times New Roman"/>
                <w:color w:val="#000000"/>
                <w:sz w:val="24"/>
                <w:szCs w:val="24"/>
              </w:rPr>
              <w:t> диорам, приемы использования в учебном процессе.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средства обучения в реализации принципа наглядности.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Технические средства обучения в реализации принципа наглядности.</w:t>
            </w:r>
          </w:p>
          <w:p>
            <w:pPr>
              <w:jc w:val="both"/>
              <w:spacing w:after="0" w:line="240" w:lineRule="auto"/>
              <w:rPr>
                <w:sz w:val="24"/>
                <w:szCs w:val="24"/>
              </w:rPr>
            </w:pPr>
            <w:r>
              <w:rPr>
                <w:rFonts w:ascii="Times New Roman" w:hAnsi="Times New Roman" w:cs="Times New Roman"/>
                <w:color w:val="#000000"/>
                <w:sz w:val="24"/>
                <w:szCs w:val="24"/>
              </w:rPr>
              <w:t> Классификация. Компьютер как основное современное технические средство обучения.</w:t>
            </w:r>
          </w:p>
          <w:p>
            <w:pPr>
              <w:jc w:val="both"/>
              <w:spacing w:after="0" w:line="240" w:lineRule="auto"/>
              <w:rPr>
                <w:sz w:val="24"/>
                <w:szCs w:val="24"/>
              </w:rPr>
            </w:pPr>
            <w:r>
              <w:rPr>
                <w:rFonts w:ascii="Times New Roman" w:hAnsi="Times New Roman" w:cs="Times New Roman"/>
                <w:color w:val="#000000"/>
                <w:sz w:val="24"/>
                <w:szCs w:val="24"/>
              </w:rPr>
              <w:t> Дидактические функции. Технология создания презентаций и компьютерных уроков.</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«Наглядные средства обучения географии» / .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Сухоруков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Суслов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978-5-534-12439-2.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https://urait.ru/bcode/469538</w:t>
            </w:r>
            <w:r>
              <w:rPr/>
              <w:t xml:space="preserve"> </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Самигуллина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978-5-534-13906-8.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https://urait.ru/bcode/477240</w:t>
            </w:r>
            <w:r>
              <w:rPr/>
              <w:t xml:space="preserve"> </w:t>
            </w:r>
          </w:p>
        </w:tc>
      </w:tr>
      <w:tr>
        <w:trPr>
          <w:trHeight w:hRule="exact" w:val="1907.9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программ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Барбашова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Гурина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Досекина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Епифанцева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Ишина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Коржевина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Мицкевич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Мурылева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Парижская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Пелевина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Речиц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Тисовская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https://urait.ru/bcode/475971</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Таможняя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Душина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978-5-534-08129-9.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https://urait.ru/bcode/469369</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Организационно-педагогическое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https://urait.ru/bcode/472375</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86.5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137.1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2023-2024_ФГОС3++2023_Бак-ОФО-ПО(ГО)(23)_plx_Наглядные средства обучения географии</dc:title>
  <dc:creator>FastReport.NET</dc:creator>
</cp:coreProperties>
</file>